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EF34" w14:textId="77777777" w:rsidR="00630D70" w:rsidRPr="00630D70" w:rsidRDefault="00630D70" w:rsidP="00EC1242">
      <w:pPr>
        <w:pStyle w:val="Normal2"/>
      </w:pPr>
    </w:p>
    <w:p w14:paraId="078381C6" w14:textId="4F9D75C3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2251F7">
          <w:rPr>
            <w:rStyle w:val="Hyperlink"/>
            <w:sz w:val="20"/>
            <w:szCs w:val="21"/>
          </w:rPr>
          <w:t>l</w:t>
        </w:r>
        <w:r w:rsidR="00103EBC" w:rsidRPr="002251F7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bookmarkEnd w:id="0"/>
      <w:r w:rsidR="002251F7">
        <w:rPr>
          <w:sz w:val="20"/>
          <w:szCs w:val="21"/>
        </w:rPr>
        <w:t>2462 589 5256</w:t>
      </w:r>
    </w:p>
    <w:p w14:paraId="5B164146" w14:textId="31DBDDE3" w:rsidR="00D322A9" w:rsidRPr="00C23889" w:rsidRDefault="002251F7" w:rsidP="00EB1FD3">
      <w:pPr>
        <w:pStyle w:val="Heading1"/>
      </w:pPr>
      <w:r>
        <w:t xml:space="preserve">December 15, 2022, 10:00 to 11:00 am </w:t>
      </w:r>
      <w:r w:rsidR="005E1A4D">
        <w:t>M</w:t>
      </w:r>
      <w:r>
        <w:t>ountain Time</w:t>
      </w:r>
      <w:r w:rsidR="005E1A4D">
        <w:t xml:space="preserve"> </w:t>
      </w:r>
      <w:r w:rsidR="00992331">
        <w:br/>
      </w:r>
    </w:p>
    <w:p w14:paraId="7FD30B0B" w14:textId="798A72F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2251F7">
        <w:t>Alex Ning</w:t>
      </w:r>
      <w:r w:rsidR="00365AA3">
        <w:t xml:space="preserve">, </w:t>
      </w:r>
      <w:r w:rsidR="002251F7">
        <w:t>Asher Steed</w:t>
      </w:r>
    </w:p>
    <w:p w14:paraId="5E5BA56C" w14:textId="3310E92D" w:rsidR="00696EE9" w:rsidRPr="00630D70" w:rsidRDefault="00103EBC" w:rsidP="00EB1FD3">
      <w:pPr>
        <w:pStyle w:val="Heading2"/>
      </w:pPr>
      <w:r w:rsidRPr="00630D70">
        <w:t>Review WECC Antitrust Policy—</w:t>
      </w:r>
      <w:r w:rsidR="002251F7">
        <w:t>Evan Paull</w:t>
      </w:r>
    </w:p>
    <w:p w14:paraId="7CE606F5" w14:textId="77777777" w:rsidR="00CE241A" w:rsidRPr="00EC1242" w:rsidRDefault="0056472B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FA5E655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A821223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430A476" w14:textId="55CC0B48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2251F7">
        <w:t>—Marie Smith</w:t>
      </w:r>
      <w:r w:rsidR="00AB4748" w:rsidRPr="00630D70">
        <w:t xml:space="preserve"> </w:t>
      </w:r>
    </w:p>
    <w:p w14:paraId="592200E8" w14:textId="501C4C3B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2251F7">
        <w:t>September 15, 2022</w:t>
      </w:r>
      <w:r w:rsidRPr="00103A91">
        <w:tab/>
      </w:r>
    </w:p>
    <w:p w14:paraId="0889AD69" w14:textId="4C14ED88" w:rsidR="00751239" w:rsidRDefault="00751239" w:rsidP="00E41829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2251F7">
        <w:t>Marie Smith</w:t>
      </w:r>
    </w:p>
    <w:p w14:paraId="27E9CE60" w14:textId="73E2BFD9" w:rsidR="002251F7" w:rsidRDefault="002251F7" w:rsidP="002251F7">
      <w:pPr>
        <w:pStyle w:val="Heading2"/>
      </w:pPr>
      <w:r>
        <w:t>Committee Categorization Update</w:t>
      </w:r>
      <w:r w:rsidR="00365AA3">
        <w:t>—</w:t>
      </w:r>
      <w:r>
        <w:t>Evan Paull</w:t>
      </w:r>
    </w:p>
    <w:p w14:paraId="7F6236C4" w14:textId="77777777" w:rsidR="00435825" w:rsidRDefault="004233A2" w:rsidP="00EB1FD3">
      <w:pPr>
        <w:pStyle w:val="Heading2"/>
      </w:pPr>
      <w:r w:rsidRPr="00630D70">
        <w:t>Public Comment</w:t>
      </w:r>
    </w:p>
    <w:p w14:paraId="75DC0A5D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15869A15" w14:textId="016C0496" w:rsidR="00751239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8CC4B5E" w14:textId="22C3D0BA" w:rsidR="008C6D97" w:rsidRDefault="008C6D97" w:rsidP="008C6D97">
      <w:pPr>
        <w:pStyle w:val="MeetingswLeader"/>
      </w:pPr>
      <w:r>
        <w:t>None scheduled</w:t>
      </w:r>
      <w:r w:rsidR="00841DBB">
        <w:t>—</w:t>
      </w:r>
      <w:r>
        <w:t>2023 meeting schedule to be determined</w:t>
      </w:r>
      <w:r w:rsidR="00841DBB">
        <w:t>.</w:t>
      </w:r>
    </w:p>
    <w:p w14:paraId="26E4D95D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3473976F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2824" w14:textId="77777777" w:rsidR="0033545F" w:rsidRDefault="0033545F" w:rsidP="00C23889">
      <w:r>
        <w:separator/>
      </w:r>
    </w:p>
  </w:endnote>
  <w:endnote w:type="continuationSeparator" w:id="0">
    <w:p w14:paraId="1514E670" w14:textId="77777777" w:rsidR="0033545F" w:rsidRDefault="0033545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7F60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417C44A4" wp14:editId="57621D5F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1B8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124B8FBE" wp14:editId="77D63620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05A0" w14:textId="77777777" w:rsidR="0033545F" w:rsidRDefault="0033545F" w:rsidP="00C23889">
      <w:r>
        <w:separator/>
      </w:r>
    </w:p>
  </w:footnote>
  <w:footnote w:type="continuationSeparator" w:id="0">
    <w:p w14:paraId="7B0C06D4" w14:textId="77777777" w:rsidR="0033545F" w:rsidRDefault="0033545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120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CE7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0D9E86" wp14:editId="278772CB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68AF2" w14:textId="35C7137E" w:rsidR="0008635F" w:rsidRPr="0008635F" w:rsidRDefault="008C6D97" w:rsidP="00721D5A">
    <w:pPr>
      <w:pStyle w:val="PG1Header"/>
    </w:pPr>
    <w:r>
      <w:t>Oscillations Analysis Work Group</w:t>
    </w:r>
  </w:p>
  <w:p w14:paraId="301D315E" w14:textId="3C2E970A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AFBB99D" w14:textId="2FD95487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  <w:num w:numId="26" w16cid:durableId="675546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2251F7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51F7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545F"/>
    <w:rsid w:val="00336571"/>
    <w:rsid w:val="0034659C"/>
    <w:rsid w:val="003531B8"/>
    <w:rsid w:val="00365AA3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6472B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1DBB"/>
    <w:rsid w:val="0085714C"/>
    <w:rsid w:val="0086349C"/>
    <w:rsid w:val="00887F8C"/>
    <w:rsid w:val="008A0695"/>
    <w:rsid w:val="008A2E8E"/>
    <w:rsid w:val="008C17B8"/>
    <w:rsid w:val="008C6D97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5B35B"/>
  <w15:docId w15:val="{9E267135-9C2D-430D-AD9A-D328226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2251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6249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16249</Event_x0020_ID>
    <Committee xmlns="2fb8a92a-9032-49d6-b983-191f0a73b01f">
      <Value>OAWG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Paull, Evan</DisplayName>
        <AccountId>6237</AccountId>
        <AccountType/>
      </UserInfo>
    </Approver>
    <_dlc_DocId xmlns="4bd63098-0c83-43cf-abdd-085f2cc55a51">YWEQ7USXTMD7-11-23050</_dlc_DocId>
    <_dlc_DocIdUrl xmlns="4bd63098-0c83-43cf-abdd-085f2cc55a51">
      <Url>https://internal.wecc.org/_layouts/15/DocIdRedir.aspx?ID=YWEQ7USXTMD7-11-23050</Url>
      <Description>YWEQ7USXTMD7-11-23050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2024-12-14T21:45:26+00:00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7EB68-1926-4A38-B44D-61B8F0644CA7}"/>
</file>

<file path=customXml/itemProps3.xml><?xml version="1.0" encoding="utf-8"?>
<ds:datastoreItem xmlns:ds="http://schemas.openxmlformats.org/officeDocument/2006/customXml" ds:itemID="{EB9969F5-C282-45AA-B3C8-DB0002ECC7B6}"/>
</file>

<file path=customXml/itemProps4.xml><?xml version="1.0" encoding="utf-8"?>
<ds:datastoreItem xmlns:ds="http://schemas.openxmlformats.org/officeDocument/2006/customXml" ds:itemID="{63291155-CD70-4B23-A81E-65ADEC1F24C5}"/>
</file>

<file path=customXml/itemProps5.xml><?xml version="1.0" encoding="utf-8"?>
<ds:datastoreItem xmlns:ds="http://schemas.openxmlformats.org/officeDocument/2006/customXml" ds:itemID="{8E21894C-9906-4F6D-980A-B46074FAF6B0}"/>
</file>

<file path=customXml/itemProps6.xml><?xml version="1.0" encoding="utf-8"?>
<ds:datastoreItem xmlns:ds="http://schemas.openxmlformats.org/officeDocument/2006/customXml" ds:itemID="{645A28C6-9D0B-448B-92E0-BD90B467AD3C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2022-12-15 OAWG Agenda</dc:title>
  <dc:creator>Smith, Marie</dc:creator>
  <cp:lastModifiedBy>Smith, Marie</cp:lastModifiedBy>
  <cp:revision>2</cp:revision>
  <cp:lastPrinted>2019-01-04T21:28:00Z</cp:lastPrinted>
  <dcterms:created xsi:type="dcterms:W3CDTF">2022-12-14T20:49:00Z</dcterms:created>
  <dcterms:modified xsi:type="dcterms:W3CDTF">2022-12-14T20:49:00Z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b1cebfd0-1a60-433f-a3b2-1bdfdaabf07c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